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502"/>
        <w:gridCol w:w="5068"/>
      </w:tblGrid>
      <w:tr w:rsidR="00130343">
        <w:tc>
          <w:tcPr>
            <w:tcW w:w="4502" w:type="dxa"/>
          </w:tcPr>
          <w:bookmarkStart w:id="0" w:name="_GoBack"/>
          <w:bookmarkEnd w:id="0"/>
          <w:p w:rsidR="00130343" w:rsidRDefault="0078107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3400" cy="628650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286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49.5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  <w:p w:rsidR="00130343" w:rsidRDefault="00130343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130343" w:rsidRDefault="00781071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МИНИСТЕРСТВО ОБРАЗОВАНИЯ</w:t>
            </w:r>
          </w:p>
          <w:p w:rsidR="00130343" w:rsidRDefault="00781071">
            <w:pPr>
              <w:widowControl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ОРЕНБУРГСКОЙ ОБЛАСТИ</w:t>
            </w:r>
          </w:p>
          <w:p w:rsidR="00130343" w:rsidRDefault="0078107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Юр.адрес: Постникова ул., д.27, Оренбург, 460000</w:t>
            </w:r>
          </w:p>
          <w:p w:rsidR="00130343" w:rsidRDefault="0078107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Факт.адрес: Володарского ул., д.11, Оренбург, 460000</w:t>
            </w:r>
          </w:p>
          <w:p w:rsidR="00130343" w:rsidRDefault="0078107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телефон: (3532) 500-855</w:t>
            </w:r>
          </w:p>
          <w:p w:rsidR="00130343" w:rsidRDefault="0078107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факс: (3532) </w:t>
            </w:r>
            <w:r>
              <w:t xml:space="preserve">500-858 </w:t>
            </w:r>
          </w:p>
          <w:p w:rsidR="00130343" w:rsidRDefault="00781071">
            <w:pPr>
              <w:widowControl w:val="0"/>
              <w:rPr>
                <w:rStyle w:val="af6"/>
                <w:color w:val="auto"/>
              </w:rPr>
            </w:pPr>
            <w:r>
              <w:rPr>
                <w:color w:val="000000"/>
              </w:rPr>
              <w:t xml:space="preserve">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10" w:tooltip="mailto:minobr@mail.orb.ru" w:history="1">
              <w:r>
                <w:rPr>
                  <w:rStyle w:val="af6"/>
                  <w:color w:val="auto"/>
                  <w:lang w:val="en-US"/>
                </w:rPr>
                <w:t>minobr</w:t>
              </w:r>
              <w:r>
                <w:rPr>
                  <w:rStyle w:val="af6"/>
                  <w:color w:val="auto"/>
                </w:rPr>
                <w:t>@</w:t>
              </w:r>
              <w:r>
                <w:rPr>
                  <w:rStyle w:val="af6"/>
                  <w:color w:val="auto"/>
                  <w:lang w:val="en-US"/>
                </w:rPr>
                <w:t>mail</w:t>
              </w:r>
              <w:r>
                <w:rPr>
                  <w:rStyle w:val="af6"/>
                  <w:color w:val="auto"/>
                </w:rPr>
                <w:t>.</w:t>
              </w:r>
              <w:r>
                <w:rPr>
                  <w:rStyle w:val="af6"/>
                  <w:color w:val="auto"/>
                  <w:lang w:val="en-US"/>
                </w:rPr>
                <w:t>orb</w:t>
              </w:r>
              <w:r>
                <w:rPr>
                  <w:rStyle w:val="af6"/>
                  <w:color w:val="auto"/>
                </w:rPr>
                <w:t>.</w:t>
              </w:r>
              <w:r>
                <w:rPr>
                  <w:rStyle w:val="af6"/>
                  <w:color w:val="auto"/>
                  <w:lang w:val="en-US"/>
                </w:rPr>
                <w:t>ru</w:t>
              </w:r>
            </w:hyperlink>
          </w:p>
          <w:p w:rsidR="00130343" w:rsidRDefault="00130343">
            <w:pPr>
              <w:widowControl w:val="0"/>
              <w:rPr>
                <w:rStyle w:val="af6"/>
                <w:color w:val="auto"/>
              </w:rPr>
            </w:pPr>
          </w:p>
          <w:p w:rsidR="00130343" w:rsidRDefault="00781071">
            <w:pPr>
              <w:widowControl w:val="0"/>
              <w:jc w:val="center"/>
            </w:pPr>
            <w:r>
              <w:t xml:space="preserve">На № </w:t>
            </w:r>
            <w:r>
              <w:rPr>
                <w:u w:val="single"/>
              </w:rPr>
              <w:t>___________</w:t>
            </w:r>
            <w:r>
              <w:t xml:space="preserve"> от </w:t>
            </w:r>
            <w:r>
              <w:rPr>
                <w:u w:val="single"/>
              </w:rPr>
              <w:t>___________</w:t>
            </w:r>
          </w:p>
        </w:tc>
        <w:tc>
          <w:tcPr>
            <w:tcW w:w="5067" w:type="dxa"/>
            <w:vAlign w:val="center"/>
          </w:tcPr>
          <w:p w:rsidR="00130343" w:rsidRDefault="00130343">
            <w:pPr>
              <w:pStyle w:val="aff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343" w:rsidRDefault="00130343">
            <w:pPr>
              <w:pStyle w:val="aff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343" w:rsidRDefault="00130343">
            <w:pPr>
              <w:pStyle w:val="aff4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343" w:rsidRDefault="00781071">
            <w:pPr>
              <w:widowControl w:val="0"/>
              <w:tabs>
                <w:tab w:val="left" w:pos="11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муниципальных органов, осуществляющих управление в сфере образования</w:t>
            </w:r>
          </w:p>
          <w:p w:rsidR="00130343" w:rsidRDefault="00130343">
            <w:pPr>
              <w:widowControl w:val="0"/>
              <w:tabs>
                <w:tab w:val="left" w:pos="1197"/>
              </w:tabs>
              <w:rPr>
                <w:sz w:val="28"/>
                <w:szCs w:val="28"/>
              </w:rPr>
            </w:pPr>
          </w:p>
          <w:p w:rsidR="00130343" w:rsidRDefault="00781071">
            <w:pPr>
              <w:widowControl w:val="0"/>
              <w:tabs>
                <w:tab w:val="left" w:pos="11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общеобразовательных организаций,</w:t>
            </w:r>
            <w:r>
              <w:rPr>
                <w:sz w:val="28"/>
                <w:szCs w:val="28"/>
              </w:rPr>
              <w:t xml:space="preserve"> подведомственных министерству образования</w:t>
            </w:r>
          </w:p>
          <w:p w:rsidR="00130343" w:rsidRDefault="00130343">
            <w:pPr>
              <w:widowControl w:val="0"/>
              <w:tabs>
                <w:tab w:val="left" w:pos="1197"/>
              </w:tabs>
              <w:rPr>
                <w:sz w:val="28"/>
                <w:szCs w:val="28"/>
              </w:rPr>
            </w:pPr>
          </w:p>
          <w:p w:rsidR="00130343" w:rsidRDefault="00130343">
            <w:pPr>
              <w:widowControl w:val="0"/>
              <w:tabs>
                <w:tab w:val="left" w:pos="1197"/>
              </w:tabs>
              <w:rPr>
                <w:sz w:val="28"/>
                <w:szCs w:val="28"/>
              </w:rPr>
            </w:pPr>
          </w:p>
          <w:p w:rsidR="00130343" w:rsidRDefault="00130343">
            <w:pPr>
              <w:widowControl w:val="0"/>
              <w:tabs>
                <w:tab w:val="left" w:pos="1197"/>
              </w:tabs>
              <w:rPr>
                <w:sz w:val="28"/>
                <w:szCs w:val="28"/>
              </w:rPr>
            </w:pPr>
          </w:p>
        </w:tc>
      </w:tr>
      <w:tr w:rsidR="00130343">
        <w:tc>
          <w:tcPr>
            <w:tcW w:w="4502" w:type="dxa"/>
          </w:tcPr>
          <w:p w:rsidR="00130343" w:rsidRDefault="00781071">
            <w:pPr>
              <w:pStyle w:val="af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haracter">
                        <wp:posOffset>450858</wp:posOffset>
                      </wp:positionH>
                      <wp:positionV relativeFrom="line">
                        <wp:posOffset>123269</wp:posOffset>
                      </wp:positionV>
                      <wp:extent cx="2967990" cy="360045"/>
                      <wp:effectExtent l="0" t="0" r="0" b="0"/>
                      <wp:wrapNone/>
                      <wp:docPr id="2" name="Image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13092811" name="Image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967989" cy="3600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4;o:allowoverlap:true;o:allowincell:true;mso-position-horizontal-relative:char;margin-left:35.50pt;mso-position-horizontal:absolute;mso-position-vertical-relative:line;margin-top:9.71pt;mso-position-vertical:absolute;width:233.70pt;height:28.35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  <w:p w:rsidR="00130343" w:rsidRDefault="00781071">
            <w:pPr>
              <w:pStyle w:val="af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  <w:p w:rsidR="00130343" w:rsidRDefault="00130343">
            <w:pPr>
              <w:widowControl w:val="0"/>
            </w:pPr>
          </w:p>
        </w:tc>
        <w:tc>
          <w:tcPr>
            <w:tcW w:w="5067" w:type="dxa"/>
            <w:vAlign w:val="center"/>
          </w:tcPr>
          <w:p w:rsidR="00130343" w:rsidRDefault="00130343">
            <w:pPr>
              <w:widowControl w:val="0"/>
              <w:rPr>
                <w:sz w:val="28"/>
                <w:szCs w:val="28"/>
              </w:rPr>
            </w:pPr>
          </w:p>
        </w:tc>
      </w:tr>
      <w:tr w:rsidR="00130343">
        <w:tc>
          <w:tcPr>
            <w:tcW w:w="4502" w:type="dxa"/>
          </w:tcPr>
          <w:p w:rsidR="00130343" w:rsidRDefault="00781071">
            <w:pPr>
              <w:widowControl w:val="0"/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обновлении содержания общего образования к началу </w:t>
            </w:r>
          </w:p>
          <w:p w:rsidR="00130343" w:rsidRDefault="00781071">
            <w:pPr>
              <w:widowControl w:val="0"/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2024/2025 учебного года</w:t>
            </w:r>
          </w:p>
          <w:p w:rsidR="00130343" w:rsidRDefault="00130343">
            <w:pPr>
              <w:widowControl w:val="0"/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5067" w:type="dxa"/>
            <w:vAlign w:val="center"/>
          </w:tcPr>
          <w:p w:rsidR="00130343" w:rsidRDefault="00130343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130343" w:rsidRDefault="00781071">
      <w:pPr>
        <w:pStyle w:val="af8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Уважаемые коллеги!</w:t>
      </w:r>
    </w:p>
    <w:p w:rsidR="00130343" w:rsidRDefault="00781071">
      <w:pPr>
        <w:pStyle w:val="af8"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Министерством просвещения Российской Федерации принят ряд приказов, которые вступают в силу с 1 сентября 2024 года и вносят изменения, касающиеся федеральных государственных образовательных стандартов и федеральных образовательных программ начального общег</w:t>
      </w:r>
      <w:r>
        <w:rPr>
          <w:rFonts w:ascii="Times New Roman" w:hAnsi="Times New Roman"/>
          <w:sz w:val="28"/>
          <w:szCs w:val="28"/>
          <w:lang w:eastAsia="ar-SA"/>
        </w:rPr>
        <w:t>о образования (далее – НОО), основного общего образования (далее – ООО) и среднего общего образования (далее – СОО):</w:t>
      </w:r>
    </w:p>
    <w:p w:rsidR="00130343" w:rsidRDefault="00781071">
      <w:pPr>
        <w:pStyle w:val="af8"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приказ от 27.12.2023 № 1028 «О внесении изменений в некоторые приказы Министерства образования и науки Российской Федерации и Министерств</w:t>
      </w:r>
      <w:r>
        <w:rPr>
          <w:rFonts w:ascii="Times New Roman" w:hAnsi="Times New Roman"/>
          <w:sz w:val="28"/>
          <w:szCs w:val="28"/>
          <w:lang w:eastAsia="ar-SA"/>
        </w:rPr>
        <w:t>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образования»;</w:t>
      </w:r>
    </w:p>
    <w:p w:rsidR="00130343" w:rsidRDefault="00781071">
      <w:pPr>
        <w:pStyle w:val="af8"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приказ от 22.01.2024 № 31 «О внесении изменений в некоторые приказы Министерства образовани</w:t>
      </w:r>
      <w:r>
        <w:rPr>
          <w:rFonts w:ascii="Times New Roman" w:hAnsi="Times New Roman"/>
          <w:sz w:val="28"/>
          <w:szCs w:val="28"/>
          <w:lang w:eastAsia="ar-SA"/>
        </w:rPr>
        <w:t>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</w:t>
      </w:r>
    </w:p>
    <w:p w:rsidR="00130343" w:rsidRDefault="00781071">
      <w:pPr>
        <w:pStyle w:val="af8"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приказ от 01.02.2024 № 62 «О внесении изменен</w:t>
      </w:r>
      <w:r>
        <w:rPr>
          <w:rFonts w:ascii="Times New Roman" w:hAnsi="Times New Roman"/>
          <w:sz w:val="28"/>
          <w:szCs w:val="28"/>
          <w:lang w:eastAsia="ar-SA"/>
        </w:rPr>
        <w:t>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образования»;</w:t>
      </w:r>
    </w:p>
    <w:p w:rsidR="00130343" w:rsidRDefault="00781071">
      <w:pPr>
        <w:pStyle w:val="af8"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 приказ от 19.01.2024 № 171 «О внесении изменений в некоторые приказы Минис</w:t>
      </w:r>
      <w:r>
        <w:rPr>
          <w:rFonts w:ascii="Times New Roman" w:hAnsi="Times New Roman"/>
          <w:sz w:val="28"/>
          <w:szCs w:val="28"/>
          <w:lang w:eastAsia="ar-SA"/>
        </w:rPr>
        <w:t>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 исключением подпунктов 8, 13 и 17 пункта 1 (в части, касающейся учебных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>предметов «История», «Обществознание» и «Основы духовно-нравственной культуры народов России») и подпунктов 11 и 12 пункта 2 (в части, касающейся учебных предметов «История» и «Обществознание»), которые вступают в силу с 1 сентября 2025 года и применяются</w:t>
      </w:r>
      <w:r>
        <w:rPr>
          <w:rFonts w:ascii="Times New Roman" w:hAnsi="Times New Roman"/>
          <w:sz w:val="28"/>
          <w:szCs w:val="28"/>
          <w:lang w:eastAsia="ar-SA"/>
        </w:rPr>
        <w:t xml:space="preserve"> при приеме на обучение по образовательным программам основного общего образования и среднего общего образования соответственно, начиная с 2025/2026 учебного года).</w:t>
      </w:r>
    </w:p>
    <w:p w:rsidR="00130343" w:rsidRDefault="00781071">
      <w:pPr>
        <w:pStyle w:val="af8"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Этими приказами в содержание общего образования на 2024/2025 учебный год вносятся следующие</w:t>
      </w:r>
      <w:r>
        <w:rPr>
          <w:rFonts w:ascii="Times New Roman" w:hAnsi="Times New Roman"/>
          <w:sz w:val="28"/>
          <w:szCs w:val="28"/>
          <w:lang w:eastAsia="ar-SA"/>
        </w:rPr>
        <w:t xml:space="preserve"> изменения:</w:t>
      </w:r>
    </w:p>
    <w:p w:rsidR="00130343" w:rsidRDefault="00781071">
      <w:pPr>
        <w:pStyle w:val="af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Актуализированы федеральные рабочие программы по предмету «География» в связи с изменившейся геополитической обстановкой. Включен материал о новых территориях в составе Российской Федерации. </w:t>
      </w:r>
    </w:p>
    <w:p w:rsidR="00130343" w:rsidRDefault="00781071">
      <w:pPr>
        <w:pStyle w:val="af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предмету «Литература» изменен набор произведений и порядок их изучения. </w:t>
      </w:r>
    </w:p>
    <w:p w:rsidR="00130343" w:rsidRDefault="00781071">
      <w:pPr>
        <w:pStyle w:val="af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программы «Родной язык» и «Родная культура» внесены новые модули, связанные с изучением культуры, традиционного быта, философии народов. </w:t>
      </w:r>
    </w:p>
    <w:p w:rsidR="00130343" w:rsidRDefault="00781071">
      <w:pPr>
        <w:pStyle w:val="af8"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Название учебного предмета «Технология» </w:t>
      </w:r>
      <w:r>
        <w:rPr>
          <w:rFonts w:ascii="Times New Roman" w:hAnsi="Times New Roman"/>
          <w:sz w:val="28"/>
          <w:szCs w:val="28"/>
          <w:lang w:eastAsia="ar-SA"/>
        </w:rPr>
        <w:t xml:space="preserve">изменяется на </w:t>
      </w:r>
      <w:bookmarkStart w:id="1" w:name="_Hlk168994445"/>
      <w:r>
        <w:rPr>
          <w:rFonts w:ascii="Times New Roman" w:hAnsi="Times New Roman"/>
          <w:sz w:val="28"/>
          <w:szCs w:val="28"/>
          <w:lang w:eastAsia="ar-SA"/>
        </w:rPr>
        <w:t xml:space="preserve">«Труд (технология)». </w:t>
      </w:r>
    </w:p>
    <w:p w:rsidR="00130343" w:rsidRDefault="00781071">
      <w:pPr>
        <w:pStyle w:val="aff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НОО предмет «Труд (технология)» включает четыре модуля: «Технологии, профессии и производства», «Конструирование и моделирование», «Информационно-коммуникативные технологии» и «Технологии ручной обработки матер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иалов». На изучение предмета «Труд (технология)» в 1-4 классах отводится 1 час в неделю.</w:t>
      </w:r>
    </w:p>
    <w:p w:rsidR="00130343" w:rsidRDefault="00781071">
      <w:pPr>
        <w:pStyle w:val="af8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На уровне ООО </w:t>
      </w:r>
      <w:bookmarkEnd w:id="1"/>
      <w:r>
        <w:rPr>
          <w:rFonts w:ascii="Times New Roman" w:hAnsi="Times New Roman"/>
          <w:sz w:val="28"/>
          <w:szCs w:val="28"/>
          <w:lang w:eastAsia="ar-SA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 «Труд (технология)») </w:t>
      </w:r>
      <w:r>
        <w:rPr>
          <w:rFonts w:ascii="Times New Roman" w:hAnsi="Times New Roman"/>
          <w:sz w:val="28"/>
          <w:szCs w:val="28"/>
          <w:lang w:eastAsia="ar-SA"/>
        </w:rPr>
        <w:t>вносятся изменения в количество часов и содержание пяти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бязательных модулей: «Производство и технологии», «Технологии обработки материалов и пищевых продуктов», «Компьютерная графика. Черчение», «Робототехника», «3D моделирование, прототипирование, макетирование».</w:t>
      </w:r>
    </w:p>
    <w:p w:rsidR="00130343" w:rsidRDefault="00781071">
      <w:pPr>
        <w:pStyle w:val="aff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вариативных модулей – «Автоматизированн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системы», «Животноводство», «Растениеводство».</w:t>
      </w:r>
    </w:p>
    <w:p w:rsidR="00130343" w:rsidRDefault="00781071">
      <w:pPr>
        <w:pStyle w:val="aff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уровне ООО на предмет «Труд (технология)» рекомендовано выделить 272 учебных часа. В 5, 6, 7 классах — 2 часа в неделю, в 8 и 9 классах — по 1 часу в неделю. Также во внеурочной деятельности рекоме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ндовано выделить дополнительно в 8 классе – 1 час, в 9 классе – 2 часа.</w:t>
      </w:r>
    </w:p>
    <w:p w:rsidR="00130343" w:rsidRDefault="00781071">
      <w:pPr>
        <w:pStyle w:val="aff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модуля «Компьютерная графика. Черчение» обучающиеся должны научиться применять чертежные инструменты, читать и выполнять чертежи, овладеют навыками чтения, выполнения и 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ормления сборочных чертежей и др. На уровне СОО для обучающихся технологического (инженерного) профиля предусмотрено продолжение –  учебный курс «Черчение», включенный в часть, формируемую участниками образовательных отношений.</w:t>
      </w:r>
    </w:p>
    <w:p w:rsidR="00130343" w:rsidRDefault="00781071">
      <w:pPr>
        <w:pStyle w:val="af8"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всех уровнях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расширено количество модулей по отдельным видам спорта в программе учебного</w:t>
      </w:r>
      <w:r>
        <w:rPr>
          <w:rFonts w:ascii="Times New Roman" w:hAnsi="Times New Roman"/>
          <w:sz w:val="28"/>
          <w:szCs w:val="28"/>
          <w:lang w:eastAsia="ar-SA"/>
        </w:rPr>
        <w:t xml:space="preserve"> предмета «Физическая культура». </w:t>
      </w:r>
    </w:p>
    <w:p w:rsidR="00130343" w:rsidRDefault="00781071">
      <w:pPr>
        <w:pStyle w:val="aff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Добавлены новые модули: городошный спорт, гольф, биатлон, скалолазание, спортивный туризм, хоккей на траве, ушу, «чир спорт» (чирлидинг), перетягив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каната, бокс, дзюдо, карате-кекусинкай, тяжелая атлетика, коньки, теннис и др. </w:t>
      </w:r>
    </w:p>
    <w:p w:rsidR="00130343" w:rsidRDefault="00781071">
      <w:pPr>
        <w:pStyle w:val="aff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усмотрение общеобразовательной организации (далее – ОО) модули могут изучаться (при наличии ресурсного обеспечения и запросов участников образовательных отношений) в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мках учебного плана или внеурочно, за счёт часов, выделяемых на спортивно-оздоровительную работу. </w:t>
      </w:r>
    </w:p>
    <w:p w:rsidR="00130343" w:rsidRDefault="00781071">
      <w:pPr>
        <w:pStyle w:val="aff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 «Основы безопасности жизнедеятельности» изменен на </w:t>
      </w:r>
      <w:bookmarkStart w:id="2" w:name="_Hlk168997704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«Основы безопасности и защиты Родины»</w:t>
      </w:r>
      <w:bookmarkEnd w:id="2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При этом разделены предметные области «Физическая культура»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«Основы безопасности и защиты Родины». </w:t>
      </w:r>
    </w:p>
    <w:p w:rsidR="00130343" w:rsidRDefault="00781071">
      <w:pPr>
        <w:pStyle w:val="aff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преемственности содержания общего образования предмет «Основы безопасности и защиты Родины» может изучаться в 5-7 классах 1 час в неделю за счет части учебного плана, формируемой участниками образовательны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отношений. В 8-11 классах – 1 час в неделю в обязательной части учебного плана. Практические навыки по предмету будут отрабатываться на учебных сборах. </w:t>
      </w:r>
    </w:p>
    <w:p w:rsidR="00130343" w:rsidRDefault="00781071">
      <w:pPr>
        <w:pStyle w:val="aff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основной общеобразовательной программы предусмотрено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непосредственное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рабочих программ (ч. 6.3. ст. 12 Федерального закона от 29.12.2012 № 273-ФЗ «Об образовании в Российской Федерации»):</w:t>
      </w:r>
    </w:p>
    <w:p w:rsidR="00130343" w:rsidRDefault="00781071">
      <w:pPr>
        <w:pStyle w:val="aff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начального общего образования по учебным предметам «Русский язык», «Литературное чтение», «Окружающий мир» и «Труд (техно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логия)»;</w:t>
      </w:r>
    </w:p>
    <w:p w:rsidR="00130343" w:rsidRDefault="00781071">
      <w:pPr>
        <w:pStyle w:val="aff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основного общего образования по учебным предметам «Русский язык», «Литература», «История», «Обществознание», «География», «Основы безопасности и защиты Родины» и «Труд (технология)»;</w:t>
      </w:r>
    </w:p>
    <w:p w:rsidR="00130343" w:rsidRDefault="00781071">
      <w:pPr>
        <w:pStyle w:val="aff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среднего общего образования по учебным предм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етам «Русский язык», «Литература», «История», «Обществознание», «География» и «Основы безопасности и защиты Родины».</w:t>
      </w:r>
    </w:p>
    <w:p w:rsidR="00130343" w:rsidRDefault="00781071">
      <w:pPr>
        <w:pStyle w:val="aff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>В целях координации действий по введению предметов «ОБЗР, «Труд (технология) в Оренбургской области разработаны дорожные карты, утвержденны</w:t>
      </w:r>
      <w:r>
        <w:rPr>
          <w:rFonts w:ascii="Times New Roman" w:hAnsi="Times New Roman"/>
          <w:sz w:val="28"/>
          <w:szCs w:val="28"/>
          <w:lang w:eastAsia="ar-SA"/>
        </w:rPr>
        <w:t>е приказами министерства образования Оренбургской области      от 30.05.2024 № 01-21/812 «Об утверждении дорожной карты по введению учебного предмета «Основы безопасности и защиты Родины» при реализации основных образовательных программ и адаптированных ос</w:t>
      </w:r>
      <w:r>
        <w:rPr>
          <w:rFonts w:ascii="Times New Roman" w:hAnsi="Times New Roman"/>
          <w:sz w:val="28"/>
          <w:szCs w:val="28"/>
          <w:lang w:eastAsia="ar-SA"/>
        </w:rPr>
        <w:t>новных образовательных программ в общеобразовательных организациях Оренбургской области», от 30.05.2024 № 01-21/813 «Об утверждении дорожной карты по введению учебного предмета «Труд (технология)» в общеобразовательных организациях Оренбургской области».</w:t>
      </w:r>
    </w:p>
    <w:p w:rsidR="00130343" w:rsidRDefault="00781071">
      <w:pPr>
        <w:ind w:firstLine="851"/>
        <w:contextualSpacing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</w:rPr>
        <w:t>а портале «Единое содержание общего образования» (</w:t>
      </w:r>
      <w:hyperlink r:id="rId13" w:tooltip="http://www.edsoo.ru/" w:history="1">
        <w:r>
          <w:rPr>
            <w:rStyle w:val="af6"/>
            <w:sz w:val="28"/>
          </w:rPr>
          <w:t>www.edsoo.ru</w:t>
        </w:r>
      </w:hyperlink>
      <w:r>
        <w:rPr>
          <w:sz w:val="28"/>
        </w:rPr>
        <w:t>) Минпросвещения России опубликованы необходимые методические материалы и сервисы:</w:t>
      </w:r>
    </w:p>
    <w:p w:rsidR="00130343" w:rsidRDefault="00781071">
      <w:pPr>
        <w:ind w:firstLine="851"/>
        <w:contextualSpacing/>
        <w:jc w:val="both"/>
        <w:rPr>
          <w:sz w:val="28"/>
        </w:rPr>
      </w:pPr>
      <w:r>
        <w:rPr>
          <w:sz w:val="28"/>
        </w:rPr>
        <w:t xml:space="preserve">- методические рекомендации по преподаванию учебных предметов, включая учебные предметы «Труд (технология)», «Основы безопасности и </w:t>
      </w:r>
      <w:r>
        <w:rPr>
          <w:sz w:val="28"/>
        </w:rPr>
        <w:lastRenderedPageBreak/>
        <w:t>защиты Родины», в период перехода на ФОП НОО, ООО, СОО и в условиях отсутствия государственных учебников;</w:t>
      </w:r>
    </w:p>
    <w:p w:rsidR="00130343" w:rsidRDefault="00781071">
      <w:pPr>
        <w:ind w:firstLine="851"/>
        <w:contextualSpacing/>
        <w:jc w:val="both"/>
        <w:rPr>
          <w:sz w:val="28"/>
        </w:rPr>
      </w:pPr>
      <w:r>
        <w:rPr>
          <w:sz w:val="28"/>
        </w:rPr>
        <w:t>- возможность созд</w:t>
      </w:r>
      <w:r>
        <w:rPr>
          <w:sz w:val="28"/>
        </w:rPr>
        <w:t>ания рабочих программ по учебным предметам «Труд (технология)», «Основы безопасности и защиты Родины» в конструкторе рабочих программ на сайте «Единое содержание общего образования» (</w:t>
      </w:r>
      <w:hyperlink r:id="rId14" w:tooltip="https://edsoo.ru/konstruktor-rabochih-programm/" w:history="1">
        <w:r>
          <w:rPr>
            <w:rStyle w:val="af6"/>
            <w:sz w:val="28"/>
          </w:rPr>
          <w:t>https://edsoo.ru/konstruktor-rabochih-programm/</w:t>
        </w:r>
      </w:hyperlink>
      <w:r>
        <w:rPr>
          <w:sz w:val="28"/>
        </w:rPr>
        <w:t xml:space="preserve">); </w:t>
      </w:r>
    </w:p>
    <w:p w:rsidR="00130343" w:rsidRDefault="00781071">
      <w:pPr>
        <w:ind w:firstLine="851"/>
        <w:contextualSpacing/>
        <w:jc w:val="both"/>
        <w:rPr>
          <w:sz w:val="28"/>
        </w:rPr>
      </w:pPr>
      <w:r>
        <w:rPr>
          <w:sz w:val="28"/>
        </w:rPr>
        <w:t>- публикация цикла вебинаров и методических семинаров, посвященных актуальным вопросам преподавания учебных предметов в условиях обновления содержания общего обр</w:t>
      </w:r>
      <w:r>
        <w:rPr>
          <w:sz w:val="28"/>
        </w:rPr>
        <w:t>азования (</w:t>
      </w:r>
      <w:hyperlink r:id="rId15" w:tooltip="https://edsoo.ru/metodicheskie-seminary/" w:history="1">
        <w:r>
          <w:rPr>
            <w:rStyle w:val="af6"/>
            <w:sz w:val="28"/>
          </w:rPr>
          <w:t>https://edsoo.ru/metodicheskie-seminary/</w:t>
        </w:r>
      </w:hyperlink>
      <w:r>
        <w:rPr>
          <w:sz w:val="28"/>
        </w:rPr>
        <w:t xml:space="preserve">); </w:t>
      </w:r>
    </w:p>
    <w:p w:rsidR="00130343" w:rsidRDefault="00781071">
      <w:pPr>
        <w:ind w:firstLine="851"/>
        <w:contextualSpacing/>
        <w:jc w:val="both"/>
        <w:rPr>
          <w:sz w:val="28"/>
        </w:rPr>
      </w:pPr>
      <w:r>
        <w:rPr>
          <w:sz w:val="28"/>
        </w:rPr>
        <w:t>- организация обучения педагогических работников по дополнительным профессиональным программам повы</w:t>
      </w:r>
      <w:r>
        <w:rPr>
          <w:sz w:val="28"/>
        </w:rPr>
        <w:t>шения квалификации: «Особенности преподавания учебного предмета «Основы безопасности и защиты Родины» в условиях внесения изменений в ФОП ООО и ФОП СОО», «Обучение учебному предмету «Труд (технология)» в условиях внесения изменений в ФОП ООО» на бесплатной</w:t>
      </w:r>
      <w:r>
        <w:rPr>
          <w:sz w:val="28"/>
        </w:rPr>
        <w:t xml:space="preserve"> основе;</w:t>
      </w:r>
    </w:p>
    <w:p w:rsidR="00130343" w:rsidRDefault="00781071">
      <w:pPr>
        <w:ind w:firstLine="851"/>
        <w:contextualSpacing/>
        <w:jc w:val="both"/>
        <w:rPr>
          <w:sz w:val="28"/>
        </w:rPr>
      </w:pPr>
      <w:r>
        <w:rPr>
          <w:sz w:val="28"/>
        </w:rPr>
        <w:t>- работа горячей линии по вопросам введения и реализации обновлённых ФГОС для получения педагогическими работниками ответов на вопросы, возникающие в ходе подготовки к новому учебному году (</w:t>
      </w:r>
      <w:hyperlink r:id="rId16" w:tooltip="https://edsoo.ru/goryachaya-liniya-po-voprosam-vvedeniya-ob/" w:history="1">
        <w:r>
          <w:rPr>
            <w:rStyle w:val="af6"/>
            <w:sz w:val="28"/>
          </w:rPr>
          <w:t>https://edsoo.ru/goryachaya-liniya-po-voprosam-vvedeniya-ob/</w:t>
        </w:r>
      </w:hyperlink>
      <w:r>
        <w:rPr>
          <w:sz w:val="28"/>
        </w:rPr>
        <w:t xml:space="preserve">). </w:t>
      </w:r>
    </w:p>
    <w:p w:rsidR="00130343" w:rsidRDefault="00781071">
      <w:pPr>
        <w:ind w:firstLine="851"/>
        <w:contextualSpacing/>
        <w:rPr>
          <w:sz w:val="28"/>
        </w:rPr>
      </w:pPr>
      <w:r>
        <w:rPr>
          <w:sz w:val="28"/>
        </w:rPr>
        <w:t>Консультирование по вопросам реализации указанных изменений организовано в региональном чате «ФГОС_56 (открытая площадка)» (</w:t>
      </w:r>
      <w:hyperlink r:id="rId17" w:tooltip="https://web.vk.me/convo/2000000010?rp=peer2000000010" w:history="1">
        <w:r>
          <w:rPr>
            <w:rStyle w:val="af6"/>
            <w:sz w:val="28"/>
          </w:rPr>
          <w:t>https</w:t>
        </w:r>
        <w:r>
          <w:rPr>
            <w:rStyle w:val="af6"/>
            <w:sz w:val="28"/>
          </w:rPr>
          <w:t>://web.vk.me/convo/2000000010?rp=peer2000000010</w:t>
        </w:r>
      </w:hyperlink>
      <w:r>
        <w:rPr>
          <w:sz w:val="28"/>
        </w:rPr>
        <w:t>).</w:t>
      </w:r>
    </w:p>
    <w:p w:rsidR="00130343" w:rsidRDefault="00781071">
      <w:pPr>
        <w:ind w:firstLine="851"/>
        <w:contextualSpacing/>
        <w:jc w:val="both"/>
        <w:rPr>
          <w:sz w:val="28"/>
        </w:rPr>
      </w:pPr>
      <w:r>
        <w:rPr>
          <w:sz w:val="28"/>
        </w:rPr>
        <w:t>В целях обеспечения готовности ОО к новому 2024/2025 учебному году в соответствии с современными требованиями необходимо руководителям муниципальных органов, осуществляющих управление в сфере образования, о</w:t>
      </w:r>
      <w:r>
        <w:rPr>
          <w:sz w:val="28"/>
        </w:rPr>
        <w:t>бщеобразовательных организаций, подведомственных министерству образования необходимо:</w:t>
      </w:r>
    </w:p>
    <w:p w:rsidR="00130343" w:rsidRDefault="00781071">
      <w:pPr>
        <w:ind w:firstLine="851"/>
        <w:contextualSpacing/>
        <w:jc w:val="both"/>
        <w:rPr>
          <w:sz w:val="28"/>
        </w:rPr>
      </w:pPr>
      <w:r>
        <w:rPr>
          <w:sz w:val="28"/>
        </w:rPr>
        <w:t>- довести указанную информацию до всех заинтересованных лиц;</w:t>
      </w:r>
    </w:p>
    <w:p w:rsidR="00130343" w:rsidRDefault="00781071">
      <w:pPr>
        <w:ind w:firstLine="851"/>
        <w:contextualSpacing/>
        <w:jc w:val="both"/>
        <w:rPr>
          <w:sz w:val="28"/>
        </w:rPr>
      </w:pPr>
      <w:r>
        <w:rPr>
          <w:sz w:val="28"/>
        </w:rPr>
        <w:t xml:space="preserve">- включить вопросы обновления содержания общего образования в тематику муниципальных августовских совещаний, </w:t>
      </w:r>
      <w:r>
        <w:rPr>
          <w:sz w:val="28"/>
        </w:rPr>
        <w:t>муниципальных, школьных методических объединений;</w:t>
      </w:r>
    </w:p>
    <w:p w:rsidR="00130343" w:rsidRDefault="00781071">
      <w:pPr>
        <w:ind w:firstLine="851"/>
        <w:contextualSpacing/>
        <w:jc w:val="both"/>
        <w:rPr>
          <w:sz w:val="28"/>
        </w:rPr>
      </w:pPr>
      <w:r>
        <w:rPr>
          <w:sz w:val="28"/>
        </w:rPr>
        <w:t>- скоординировать деятельность муниципальных методических служб по организации сопровождения педагогических работников в вопросах обновления содержания образования;</w:t>
      </w:r>
    </w:p>
    <w:p w:rsidR="00130343" w:rsidRDefault="00781071">
      <w:pPr>
        <w:ind w:firstLine="851"/>
        <w:contextualSpacing/>
        <w:jc w:val="both"/>
        <w:rPr>
          <w:sz w:val="28"/>
        </w:rPr>
      </w:pPr>
      <w:r>
        <w:rPr>
          <w:sz w:val="28"/>
        </w:rPr>
        <w:t>- взять на контроль повышение квалификаци</w:t>
      </w:r>
      <w:r>
        <w:rPr>
          <w:sz w:val="28"/>
        </w:rPr>
        <w:t>и педагогов по предметам «Труд (технология)», «Основы безопасности и защиты Родины»;</w:t>
      </w:r>
    </w:p>
    <w:p w:rsidR="00130343" w:rsidRDefault="00781071">
      <w:pPr>
        <w:ind w:firstLine="851"/>
        <w:contextualSpacing/>
        <w:jc w:val="both"/>
        <w:rPr>
          <w:sz w:val="28"/>
        </w:rPr>
      </w:pPr>
      <w:r>
        <w:rPr>
          <w:sz w:val="28"/>
        </w:rPr>
        <w:t>- завершить формирование рабочих программ в соответствии с ФООП в срок до 30 августа 2024 года;</w:t>
      </w:r>
    </w:p>
    <w:p w:rsidR="00130343" w:rsidRDefault="00781071">
      <w:pPr>
        <w:ind w:firstLine="851"/>
        <w:contextualSpacing/>
        <w:jc w:val="both"/>
        <w:rPr>
          <w:sz w:val="28"/>
        </w:rPr>
      </w:pPr>
      <w:r>
        <w:rPr>
          <w:sz w:val="28"/>
        </w:rPr>
        <w:t>- обеспечить контроль за реализацией содержания общего образования в соотве</w:t>
      </w:r>
      <w:r>
        <w:rPr>
          <w:sz w:val="28"/>
        </w:rPr>
        <w:t>тствии с требованиями.</w:t>
      </w:r>
    </w:p>
    <w:p w:rsidR="00130343" w:rsidRDefault="00130343">
      <w:pPr>
        <w:contextualSpacing/>
        <w:jc w:val="both"/>
        <w:rPr>
          <w:sz w:val="28"/>
          <w:szCs w:val="28"/>
        </w:rPr>
      </w:pPr>
    </w:p>
    <w:p w:rsidR="00130343" w:rsidRDefault="00130343">
      <w:pPr>
        <w:contextualSpacing/>
        <w:jc w:val="both"/>
        <w:rPr>
          <w:sz w:val="28"/>
          <w:szCs w:val="28"/>
        </w:rPr>
      </w:pPr>
    </w:p>
    <w:p w:rsidR="00130343" w:rsidRDefault="0078107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министра                                                                            Н.А.Гордеева  </w:t>
      </w:r>
    </w:p>
    <w:p w:rsidR="00130343" w:rsidRDefault="00781071">
      <w:pPr>
        <w:pStyle w:val="af8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3" behindDoc="0" locked="0" layoutInCell="1" allowOverlap="1">
                <wp:simplePos x="0" y="0"/>
                <wp:positionH relativeFrom="character">
                  <wp:posOffset>2343036</wp:posOffset>
                </wp:positionH>
                <wp:positionV relativeFrom="line">
                  <wp:posOffset>116814</wp:posOffset>
                </wp:positionV>
                <wp:extent cx="2893695" cy="1259840"/>
                <wp:effectExtent l="0" t="0" r="0" b="0"/>
                <wp:wrapNone/>
                <wp:docPr id="3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0355379" name="Image1"/>
                        <pic:cNvPicPr>
                          <a:picLocks noChangeAspect="1"/>
                        </pic:cNvPicPr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2893694" cy="1259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3;o:allowoverlap:true;o:allowincell:true;mso-position-horizontal-relative:char;margin-left:184.49pt;mso-position-horizontal:absolute;mso-position-vertical-relative:line;margin-top:9.20pt;mso-position-vertical:absolute;width:227.85pt;height:99.20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</w:p>
    <w:p w:rsidR="00130343" w:rsidRDefault="00781071">
      <w:pPr>
        <w:pStyle w:val="af8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           </w:t>
      </w:r>
      <w:r>
        <w:rPr>
          <w:rFonts w:ascii="Times New Roman" w:hAnsi="Times New Roman" w:cs="Tahoma"/>
          <w:sz w:val="24"/>
          <w:szCs w:val="16"/>
        </w:rPr>
        <w:t xml:space="preserve">  </w:t>
      </w:r>
    </w:p>
    <w:p w:rsidR="00130343" w:rsidRDefault="00130343">
      <w:pPr>
        <w:pStyle w:val="aff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30343" w:rsidRDefault="00130343">
      <w:pPr>
        <w:pStyle w:val="aff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30343" w:rsidRDefault="00781071">
      <w:pPr>
        <w:pStyle w:val="aff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Прокудина Т.И.</w:t>
      </w:r>
    </w:p>
    <w:p w:rsidR="00130343" w:rsidRDefault="00781071">
      <w:pPr>
        <w:pStyle w:val="af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(3532) 500 654 (доб.716) </w:t>
      </w:r>
    </w:p>
    <w:sectPr w:rsidR="00130343">
      <w:headerReference w:type="default" r:id="rId20"/>
      <w:pgSz w:w="11906" w:h="16838"/>
      <w:pgMar w:top="1134" w:right="709" w:bottom="568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343" w:rsidRDefault="00781071">
      <w:r>
        <w:separator/>
      </w:r>
    </w:p>
  </w:endnote>
  <w:endnote w:type="continuationSeparator" w:id="0">
    <w:p w:rsidR="00130343" w:rsidRDefault="0078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charset w:val="00"/>
    <w:family w:val="auto"/>
    <w:pitch w:val="default"/>
  </w:font>
  <w:font w:name="DejaVu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343" w:rsidRDefault="00781071">
      <w:r>
        <w:separator/>
      </w:r>
    </w:p>
  </w:footnote>
  <w:footnote w:type="continuationSeparator" w:id="0">
    <w:p w:rsidR="00130343" w:rsidRDefault="00781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010364"/>
      <w:docPartObj>
        <w:docPartGallery w:val="Page Numbers (Top of Page)"/>
        <w:docPartUnique/>
      </w:docPartObj>
    </w:sdtPr>
    <w:sdtEndPr/>
    <w:sdtContent>
      <w:p w:rsidR="00130343" w:rsidRDefault="00781071">
        <w:pPr>
          <w:pStyle w:val="afd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130343" w:rsidRDefault="00130343">
    <w:pPr>
      <w:pStyle w:val="af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43"/>
    <w:rsid w:val="00130343"/>
    <w:rsid w:val="0078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af2">
    <w:name w:val="Текст Знак"/>
    <w:link w:val="af3"/>
    <w:uiPriority w:val="99"/>
    <w:qFormat/>
    <w:rPr>
      <w:rFonts w:ascii="Calibri" w:eastAsia="Calibri" w:hAnsi="Calibri" w:cs="Times New Roman"/>
      <w:szCs w:val="21"/>
    </w:rPr>
  </w:style>
  <w:style w:type="character" w:customStyle="1" w:styleId="af4">
    <w:name w:val="Текст выноски Знак"/>
    <w:link w:val="af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Hyperlink"/>
    <w:uiPriority w:val="99"/>
    <w:unhideWhenUsed/>
    <w:rPr>
      <w:color w:val="0000FF"/>
      <w:u w:val="single"/>
    </w:rPr>
  </w:style>
  <w:style w:type="character" w:customStyle="1" w:styleId="20">
    <w:name w:val="Заголовок 2 Знак"/>
    <w:link w:val="2"/>
    <w:uiPriority w:val="9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7">
    <w:name w:val="Основной текст Знак"/>
    <w:link w:val="af8"/>
    <w:qFormat/>
    <w:rPr>
      <w:rFonts w:ascii="Arial" w:eastAsia="Lucida Sans Unicode" w:hAnsi="Arial"/>
      <w:szCs w:val="24"/>
      <w:lang w:eastAsia="en-US"/>
    </w:rPr>
  </w:style>
  <w:style w:type="character" w:customStyle="1" w:styleId="af9">
    <w:name w:val="Основной текст с отступом Знак"/>
    <w:basedOn w:val="a0"/>
    <w:link w:val="afa"/>
    <w:uiPriority w:val="99"/>
    <w:semiHidden/>
    <w:qFormat/>
    <w:rPr>
      <w:rFonts w:ascii="Times New Roman" w:eastAsia="Times New Roman" w:hAnsi="Times New Roman"/>
      <w:sz w:val="24"/>
      <w:szCs w:val="24"/>
    </w:rPr>
  </w:style>
  <w:style w:type="character" w:customStyle="1" w:styleId="afb">
    <w:name w:val="Нижний колонтитул Знак"/>
    <w:basedOn w:val="a0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afc">
    <w:name w:val="Верхний колонтитул Знак"/>
    <w:basedOn w:val="a0"/>
    <w:link w:val="afd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12">
    <w:name w:val="Нижний колонтитул Знак1"/>
    <w:basedOn w:val="a0"/>
    <w:link w:val="afe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f0">
    <w:name w:val="Strong"/>
    <w:basedOn w:val="a0"/>
    <w:uiPriority w:val="22"/>
    <w:qFormat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f8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8">
    <w:name w:val="Body Text"/>
    <w:basedOn w:val="a"/>
    <w:link w:val="af7"/>
    <w:pPr>
      <w:widowControl w:val="0"/>
      <w:spacing w:after="120"/>
    </w:pPr>
    <w:rPr>
      <w:rFonts w:ascii="Arial" w:eastAsia="Lucida Sans Unicode" w:hAnsi="Arial"/>
      <w:sz w:val="20"/>
      <w:lang w:eastAsia="en-US"/>
    </w:rPr>
  </w:style>
  <w:style w:type="paragraph" w:styleId="aff1">
    <w:name w:val="List"/>
    <w:basedOn w:val="af8"/>
  </w:style>
  <w:style w:type="paragraph" w:styleId="aff2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3">
    <w:name w:val="Plain Text"/>
    <w:basedOn w:val="a"/>
    <w:link w:val="af2"/>
    <w:uiPriority w:val="99"/>
    <w:unhideWhenUsed/>
    <w:qFormat/>
    <w:rPr>
      <w:rFonts w:ascii="Calibri" w:eastAsia="Calibri" w:hAnsi="Calibri"/>
      <w:sz w:val="20"/>
      <w:szCs w:val="21"/>
    </w:rPr>
  </w:style>
  <w:style w:type="paragraph" w:styleId="af5">
    <w:name w:val="Balloon Text"/>
    <w:basedOn w:val="a"/>
    <w:link w:val="af4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ff3">
    <w:name w:val="Normal (Web)"/>
    <w:basedOn w:val="a"/>
    <w:uiPriority w:val="99"/>
    <w:unhideWhenUsed/>
    <w:qFormat/>
  </w:style>
  <w:style w:type="paragraph" w:styleId="afa">
    <w:name w:val="Body Text Indent"/>
    <w:basedOn w:val="a"/>
    <w:link w:val="af9"/>
    <w:uiPriority w:val="99"/>
    <w:semiHidden/>
    <w:unhideWhenUsed/>
    <w:pPr>
      <w:spacing w:after="120"/>
      <w:ind w:left="283"/>
    </w:pPr>
  </w:style>
  <w:style w:type="paragraph" w:styleId="aff4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andFooter">
    <w:name w:val="Header and Footer"/>
    <w:basedOn w:val="a"/>
    <w:qFormat/>
  </w:style>
  <w:style w:type="paragraph" w:styleId="afd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paragraph" w:styleId="afe">
    <w:name w:val="footer"/>
    <w:basedOn w:val="a"/>
    <w:link w:val="12"/>
    <w:uiPriority w:val="99"/>
    <w:unhideWhenUsed/>
    <w:pPr>
      <w:tabs>
        <w:tab w:val="center" w:pos="4677"/>
        <w:tab w:val="right" w:pos="9355"/>
      </w:tabs>
    </w:pPr>
  </w:style>
  <w:style w:type="table" w:styleId="aff5">
    <w:name w:val="Table Grid"/>
    <w:basedOn w:val="a1"/>
    <w:uiPriority w:val="59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af2">
    <w:name w:val="Текст Знак"/>
    <w:link w:val="af3"/>
    <w:uiPriority w:val="99"/>
    <w:qFormat/>
    <w:rPr>
      <w:rFonts w:ascii="Calibri" w:eastAsia="Calibri" w:hAnsi="Calibri" w:cs="Times New Roman"/>
      <w:szCs w:val="21"/>
    </w:rPr>
  </w:style>
  <w:style w:type="character" w:customStyle="1" w:styleId="af4">
    <w:name w:val="Текст выноски Знак"/>
    <w:link w:val="af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Hyperlink"/>
    <w:uiPriority w:val="99"/>
    <w:unhideWhenUsed/>
    <w:rPr>
      <w:color w:val="0000FF"/>
      <w:u w:val="single"/>
    </w:rPr>
  </w:style>
  <w:style w:type="character" w:customStyle="1" w:styleId="20">
    <w:name w:val="Заголовок 2 Знак"/>
    <w:link w:val="2"/>
    <w:uiPriority w:val="9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7">
    <w:name w:val="Основной текст Знак"/>
    <w:link w:val="af8"/>
    <w:qFormat/>
    <w:rPr>
      <w:rFonts w:ascii="Arial" w:eastAsia="Lucida Sans Unicode" w:hAnsi="Arial"/>
      <w:szCs w:val="24"/>
      <w:lang w:eastAsia="en-US"/>
    </w:rPr>
  </w:style>
  <w:style w:type="character" w:customStyle="1" w:styleId="af9">
    <w:name w:val="Основной текст с отступом Знак"/>
    <w:basedOn w:val="a0"/>
    <w:link w:val="afa"/>
    <w:uiPriority w:val="99"/>
    <w:semiHidden/>
    <w:qFormat/>
    <w:rPr>
      <w:rFonts w:ascii="Times New Roman" w:eastAsia="Times New Roman" w:hAnsi="Times New Roman"/>
      <w:sz w:val="24"/>
      <w:szCs w:val="24"/>
    </w:rPr>
  </w:style>
  <w:style w:type="character" w:customStyle="1" w:styleId="afb">
    <w:name w:val="Нижний колонтитул Знак"/>
    <w:basedOn w:val="a0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afc">
    <w:name w:val="Верхний колонтитул Знак"/>
    <w:basedOn w:val="a0"/>
    <w:link w:val="afd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12">
    <w:name w:val="Нижний колонтитул Знак1"/>
    <w:basedOn w:val="a0"/>
    <w:link w:val="afe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f0">
    <w:name w:val="Strong"/>
    <w:basedOn w:val="a0"/>
    <w:uiPriority w:val="22"/>
    <w:qFormat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Heading">
    <w:name w:val="Heading"/>
    <w:basedOn w:val="a"/>
    <w:next w:val="af8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8">
    <w:name w:val="Body Text"/>
    <w:basedOn w:val="a"/>
    <w:link w:val="af7"/>
    <w:pPr>
      <w:widowControl w:val="0"/>
      <w:spacing w:after="120"/>
    </w:pPr>
    <w:rPr>
      <w:rFonts w:ascii="Arial" w:eastAsia="Lucida Sans Unicode" w:hAnsi="Arial"/>
      <w:sz w:val="20"/>
      <w:lang w:eastAsia="en-US"/>
    </w:rPr>
  </w:style>
  <w:style w:type="paragraph" w:styleId="aff1">
    <w:name w:val="List"/>
    <w:basedOn w:val="af8"/>
  </w:style>
  <w:style w:type="paragraph" w:styleId="aff2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3">
    <w:name w:val="Plain Text"/>
    <w:basedOn w:val="a"/>
    <w:link w:val="af2"/>
    <w:uiPriority w:val="99"/>
    <w:unhideWhenUsed/>
    <w:qFormat/>
    <w:rPr>
      <w:rFonts w:ascii="Calibri" w:eastAsia="Calibri" w:hAnsi="Calibri"/>
      <w:sz w:val="20"/>
      <w:szCs w:val="21"/>
    </w:rPr>
  </w:style>
  <w:style w:type="paragraph" w:styleId="af5">
    <w:name w:val="Balloon Text"/>
    <w:basedOn w:val="a"/>
    <w:link w:val="af4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ff3">
    <w:name w:val="Normal (Web)"/>
    <w:basedOn w:val="a"/>
    <w:uiPriority w:val="99"/>
    <w:unhideWhenUsed/>
    <w:qFormat/>
  </w:style>
  <w:style w:type="paragraph" w:styleId="afa">
    <w:name w:val="Body Text Indent"/>
    <w:basedOn w:val="a"/>
    <w:link w:val="af9"/>
    <w:uiPriority w:val="99"/>
    <w:semiHidden/>
    <w:unhideWhenUsed/>
    <w:pPr>
      <w:spacing w:after="120"/>
      <w:ind w:left="283"/>
    </w:pPr>
  </w:style>
  <w:style w:type="paragraph" w:styleId="aff4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andFooter">
    <w:name w:val="Header and Footer"/>
    <w:basedOn w:val="a"/>
    <w:qFormat/>
  </w:style>
  <w:style w:type="paragraph" w:styleId="afd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paragraph" w:styleId="afe">
    <w:name w:val="footer"/>
    <w:basedOn w:val="a"/>
    <w:link w:val="12"/>
    <w:uiPriority w:val="99"/>
    <w:unhideWhenUsed/>
    <w:pPr>
      <w:tabs>
        <w:tab w:val="center" w:pos="4677"/>
        <w:tab w:val="right" w:pos="9355"/>
      </w:tabs>
    </w:pPr>
  </w:style>
  <w:style w:type="table" w:styleId="aff5">
    <w:name w:val="Table Grid"/>
    <w:basedOn w:val="a1"/>
    <w:uiPriority w:val="59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soo.ru/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17" Type="http://schemas.openxmlformats.org/officeDocument/2006/relationships/hyperlink" Target="https://web.vk.me/convo/2000000010?rp=peer2000000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dsoo.ru/goryachaya-liniya-po-voprosam-vvedeniya-ob/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edsoo.ru/metodicheskie-seminary/" TargetMode="External"/><Relationship Id="rId10" Type="http://schemas.openxmlformats.org/officeDocument/2006/relationships/hyperlink" Target="mailto:minobr@mail.orb.ru" TargetMode="External"/><Relationship Id="rId19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hyperlink" Target="https://edsoo.ru/konstruktor-rabochih-program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Е. Иванов</dc:creator>
  <cp:lastModifiedBy>777</cp:lastModifiedBy>
  <cp:revision>2</cp:revision>
  <dcterms:created xsi:type="dcterms:W3CDTF">2024-08-30T08:55:00Z</dcterms:created>
  <dcterms:modified xsi:type="dcterms:W3CDTF">2024-08-30T08:55:00Z</dcterms:modified>
  <dc:language>ru-RU</dc:language>
</cp:coreProperties>
</file>